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D4" w:rsidRDefault="00406463" w:rsidP="006963D4">
      <w:pPr>
        <w:spacing w:after="0" w:line="288" w:lineRule="auto"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1D396D">
        <w:rPr>
          <w:rFonts w:ascii="Times New Roman" w:hAnsi="Times New Roman" w:cs="Times New Roman"/>
          <w:b/>
          <w:color w:val="548DD4" w:themeColor="text2" w:themeTint="99"/>
        </w:rPr>
        <w:t>Debata pt.: „</w:t>
      </w:r>
      <w:r w:rsidR="009A18EB" w:rsidRPr="001D396D">
        <w:rPr>
          <w:rFonts w:ascii="Times New Roman" w:hAnsi="Times New Roman" w:cs="Times New Roman"/>
          <w:b/>
          <w:color w:val="548DD4" w:themeColor="text2" w:themeTint="99"/>
        </w:rPr>
        <w:t xml:space="preserve">Założenia do zmiany dyrektywy ETS – czy </w:t>
      </w:r>
      <w:r w:rsidR="009A18EB" w:rsidRPr="001D396D">
        <w:rPr>
          <w:rFonts w:ascii="Times New Roman" w:hAnsi="Times New Roman" w:cs="Times New Roman"/>
          <w:b/>
          <w:i/>
          <w:color w:val="548DD4" w:themeColor="text2" w:themeTint="99"/>
        </w:rPr>
        <w:t>spakietowanie</w:t>
      </w:r>
      <w:r w:rsidR="00B75A04" w:rsidRPr="001D396D">
        <w:rPr>
          <w:rFonts w:ascii="Times New Roman" w:hAnsi="Times New Roman" w:cs="Times New Roman"/>
          <w:b/>
          <w:color w:val="548DD4" w:themeColor="text2" w:themeTint="99"/>
        </w:rPr>
        <w:t xml:space="preserve"> dyskusji nt. sektorów ETS i </w:t>
      </w:r>
      <w:r w:rsidR="009A18EB" w:rsidRPr="001D396D">
        <w:rPr>
          <w:rFonts w:ascii="Times New Roman" w:hAnsi="Times New Roman" w:cs="Times New Roman"/>
          <w:b/>
          <w:color w:val="548DD4" w:themeColor="text2" w:themeTint="99"/>
        </w:rPr>
        <w:t>non-ETS może być skutecznym środkiem do optymalizacji</w:t>
      </w:r>
      <w:r w:rsidR="003C3A5E" w:rsidRPr="001D396D">
        <w:rPr>
          <w:rFonts w:ascii="Times New Roman" w:hAnsi="Times New Roman" w:cs="Times New Roman"/>
          <w:b/>
          <w:color w:val="548DD4" w:themeColor="text2" w:themeTint="99"/>
        </w:rPr>
        <w:t xml:space="preserve"> polskiej ścieżki redukcji emisji CO2</w:t>
      </w:r>
      <w:r w:rsidRPr="001D396D">
        <w:rPr>
          <w:rFonts w:ascii="Times New Roman" w:hAnsi="Times New Roman" w:cs="Times New Roman"/>
          <w:b/>
          <w:color w:val="548DD4" w:themeColor="text2" w:themeTint="99"/>
        </w:rPr>
        <w:t>”</w:t>
      </w:r>
    </w:p>
    <w:p w:rsidR="006963D4" w:rsidRPr="001D396D" w:rsidRDefault="00A0643B" w:rsidP="006963D4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1D396D">
        <w:rPr>
          <w:rFonts w:ascii="Times New Roman" w:hAnsi="Times New Roman" w:cs="Times New Roman"/>
          <w:b/>
        </w:rPr>
        <w:t xml:space="preserve">25.02.2016r. w </w:t>
      </w:r>
      <w:r w:rsidR="00C40755" w:rsidRPr="001D396D">
        <w:rPr>
          <w:rFonts w:ascii="Times New Roman" w:hAnsi="Times New Roman" w:cs="Times New Roman"/>
          <w:b/>
        </w:rPr>
        <w:t>godz.</w:t>
      </w:r>
      <w:r w:rsidR="00406463" w:rsidRPr="001D396D">
        <w:rPr>
          <w:rFonts w:ascii="Times New Roman" w:hAnsi="Times New Roman" w:cs="Times New Roman"/>
          <w:b/>
        </w:rPr>
        <w:t xml:space="preserve"> 11:00-14:00</w:t>
      </w:r>
    </w:p>
    <w:p w:rsidR="00C40755" w:rsidRPr="001D396D" w:rsidRDefault="00072854" w:rsidP="006963D4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1D396D">
        <w:rPr>
          <w:rFonts w:ascii="Times New Roman" w:hAnsi="Times New Roman" w:cs="Times New Roman"/>
        </w:rPr>
        <w:t>(siedziba</w:t>
      </w:r>
      <w:r w:rsidR="00A0643B" w:rsidRPr="001D396D">
        <w:rPr>
          <w:rFonts w:ascii="Times New Roman" w:hAnsi="Times New Roman" w:cs="Times New Roman"/>
        </w:rPr>
        <w:t xml:space="preserve"> </w:t>
      </w:r>
      <w:r w:rsidR="00C40755" w:rsidRPr="001D396D">
        <w:rPr>
          <w:rFonts w:ascii="Times New Roman" w:hAnsi="Times New Roman" w:cs="Times New Roman"/>
        </w:rPr>
        <w:t>Polsk</w:t>
      </w:r>
      <w:r w:rsidR="00A0643B" w:rsidRPr="001D396D">
        <w:rPr>
          <w:rFonts w:ascii="Times New Roman" w:hAnsi="Times New Roman" w:cs="Times New Roman"/>
        </w:rPr>
        <w:t>iej</w:t>
      </w:r>
      <w:r w:rsidR="00C40755" w:rsidRPr="001D396D">
        <w:rPr>
          <w:rFonts w:ascii="Times New Roman" w:hAnsi="Times New Roman" w:cs="Times New Roman"/>
        </w:rPr>
        <w:t xml:space="preserve"> Agencj</w:t>
      </w:r>
      <w:r w:rsidR="00A0643B" w:rsidRPr="001D396D">
        <w:rPr>
          <w:rFonts w:ascii="Times New Roman" w:hAnsi="Times New Roman" w:cs="Times New Roman"/>
        </w:rPr>
        <w:t>i</w:t>
      </w:r>
      <w:r w:rsidR="00C40755" w:rsidRPr="001D396D">
        <w:rPr>
          <w:rFonts w:ascii="Times New Roman" w:hAnsi="Times New Roman" w:cs="Times New Roman"/>
        </w:rPr>
        <w:t xml:space="preserve"> Prasow</w:t>
      </w:r>
      <w:r w:rsidR="00A0643B" w:rsidRPr="001D396D">
        <w:rPr>
          <w:rFonts w:ascii="Times New Roman" w:hAnsi="Times New Roman" w:cs="Times New Roman"/>
        </w:rPr>
        <w:t>ej</w:t>
      </w:r>
      <w:r w:rsidR="00C40755" w:rsidRPr="001D396D">
        <w:rPr>
          <w:rFonts w:ascii="Times New Roman" w:hAnsi="Times New Roman" w:cs="Times New Roman"/>
        </w:rPr>
        <w:t>, ul. Bracka 6/8, Warszawa</w:t>
      </w:r>
      <w:r w:rsidRPr="001D396D">
        <w:rPr>
          <w:rFonts w:ascii="Times New Roman" w:hAnsi="Times New Roman" w:cs="Times New Roman"/>
        </w:rPr>
        <w:t>)</w:t>
      </w:r>
    </w:p>
    <w:p w:rsidR="00406463" w:rsidRPr="001D396D" w:rsidRDefault="00406463" w:rsidP="006963D4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:rsidR="00DA54DE" w:rsidRPr="001D396D" w:rsidRDefault="00DA54DE" w:rsidP="00DA54DE">
      <w:pPr>
        <w:spacing w:after="120" w:line="252" w:lineRule="auto"/>
        <w:jc w:val="center"/>
        <w:rPr>
          <w:rFonts w:ascii="Times New Roman" w:hAnsi="Times New Roman" w:cs="Times New Roman"/>
          <w:b/>
          <w:noProof/>
        </w:rPr>
      </w:pPr>
      <w:r w:rsidRPr="001D396D">
        <w:rPr>
          <w:rFonts w:ascii="Times New Roman" w:hAnsi="Times New Roman" w:cs="Times New Roman"/>
          <w:b/>
          <w:noProof/>
        </w:rPr>
        <w:t>Informacja prasowa</w:t>
      </w:r>
    </w:p>
    <w:p w:rsidR="00C40755" w:rsidRPr="001D396D" w:rsidRDefault="00C40755" w:rsidP="006963D4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:rsidR="00DA54DE" w:rsidRPr="001D396D" w:rsidRDefault="00406463" w:rsidP="00DA54DE">
      <w:pPr>
        <w:pStyle w:val="Normal1"/>
        <w:spacing w:after="0" w:line="288" w:lineRule="auto"/>
        <w:rPr>
          <w:rFonts w:ascii="Times New Roman" w:hAnsi="Times New Roman" w:cs="Times New Roman"/>
          <w:sz w:val="22"/>
          <w:szCs w:val="22"/>
        </w:rPr>
      </w:pPr>
      <w:bookmarkStart w:id="0" w:name="_Ref369128877"/>
      <w:r w:rsidRPr="001D396D">
        <w:rPr>
          <w:rFonts w:ascii="Times New Roman" w:hAnsi="Times New Roman" w:cs="Times New Roman"/>
          <w:sz w:val="22"/>
          <w:szCs w:val="22"/>
        </w:rPr>
        <w:t>C</w:t>
      </w:r>
      <w:r w:rsidR="00A0643B" w:rsidRPr="001D396D">
        <w:rPr>
          <w:rFonts w:ascii="Times New Roman" w:hAnsi="Times New Roman" w:cs="Times New Roman"/>
          <w:sz w:val="22"/>
          <w:szCs w:val="22"/>
        </w:rPr>
        <w:t>el</w:t>
      </w:r>
      <w:r w:rsidRPr="001D396D">
        <w:rPr>
          <w:rFonts w:ascii="Times New Roman" w:hAnsi="Times New Roman" w:cs="Times New Roman"/>
          <w:sz w:val="22"/>
          <w:szCs w:val="22"/>
        </w:rPr>
        <w:t>e</w:t>
      </w:r>
      <w:r w:rsidR="003C3A5E" w:rsidRPr="001D396D">
        <w:rPr>
          <w:rFonts w:ascii="Times New Roman" w:hAnsi="Times New Roman" w:cs="Times New Roman"/>
          <w:sz w:val="22"/>
          <w:szCs w:val="22"/>
        </w:rPr>
        <w:t xml:space="preserve"> polityki klimatyczno-energetycznej do 2030 roku</w:t>
      </w:r>
      <w:r w:rsidR="00A0643B" w:rsidRPr="001D396D">
        <w:rPr>
          <w:rFonts w:ascii="Times New Roman" w:hAnsi="Times New Roman" w:cs="Times New Roman"/>
          <w:sz w:val="22"/>
          <w:szCs w:val="22"/>
        </w:rPr>
        <w:t>, które</w:t>
      </w:r>
      <w:r w:rsidR="003C3A5E" w:rsidRPr="001D396D">
        <w:rPr>
          <w:rFonts w:ascii="Times New Roman" w:hAnsi="Times New Roman" w:cs="Times New Roman"/>
          <w:sz w:val="22"/>
          <w:szCs w:val="22"/>
        </w:rPr>
        <w:t xml:space="preserve"> zostały ustanowione przez</w:t>
      </w:r>
      <w:r w:rsidR="006577D0" w:rsidRPr="001D396D">
        <w:rPr>
          <w:rFonts w:ascii="Times New Roman" w:hAnsi="Times New Roman" w:cs="Times New Roman"/>
          <w:sz w:val="22"/>
          <w:szCs w:val="22"/>
        </w:rPr>
        <w:t xml:space="preserve"> Radę Europejską 24.10.2014r.</w:t>
      </w:r>
      <w:r w:rsidR="00DA54DE" w:rsidRPr="001D396D">
        <w:rPr>
          <w:rFonts w:ascii="Times New Roman" w:hAnsi="Times New Roman" w:cs="Times New Roman"/>
          <w:sz w:val="22"/>
          <w:szCs w:val="22"/>
        </w:rPr>
        <w:t>,</w:t>
      </w:r>
      <w:r w:rsidRPr="001D396D">
        <w:rPr>
          <w:rFonts w:ascii="Times New Roman" w:hAnsi="Times New Roman" w:cs="Times New Roman"/>
          <w:sz w:val="22"/>
          <w:szCs w:val="22"/>
        </w:rPr>
        <w:t xml:space="preserve"> o</w:t>
      </w:r>
      <w:r w:rsidR="003C3A5E" w:rsidRPr="001D396D">
        <w:rPr>
          <w:rFonts w:ascii="Times New Roman" w:hAnsi="Times New Roman" w:cs="Times New Roman"/>
          <w:sz w:val="22"/>
          <w:szCs w:val="22"/>
        </w:rPr>
        <w:t xml:space="preserve">bejmują: </w:t>
      </w:r>
      <w:r w:rsidR="003C3A5E" w:rsidRPr="001D396D">
        <w:rPr>
          <w:rFonts w:ascii="Times New Roman" w:hAnsi="Times New Roman" w:cs="Times New Roman"/>
          <w:b/>
          <w:sz w:val="22"/>
          <w:szCs w:val="22"/>
        </w:rPr>
        <w:t>redukcję emisji GHG o 40% w stosunku do 1990 roku (in</w:t>
      </w:r>
      <w:r w:rsidR="00072854" w:rsidRPr="001D396D">
        <w:rPr>
          <w:rFonts w:ascii="Times New Roman" w:hAnsi="Times New Roman" w:cs="Times New Roman"/>
          <w:b/>
          <w:sz w:val="22"/>
          <w:szCs w:val="22"/>
        </w:rPr>
        <w:t>stalacje ETS 43%, non-ETS 30% w </w:t>
      </w:r>
      <w:r w:rsidR="003C3A5E" w:rsidRPr="001D396D">
        <w:rPr>
          <w:rFonts w:ascii="Times New Roman" w:hAnsi="Times New Roman" w:cs="Times New Roman"/>
          <w:b/>
          <w:sz w:val="22"/>
          <w:szCs w:val="22"/>
        </w:rPr>
        <w:t xml:space="preserve">odniesieniu </w:t>
      </w:r>
      <w:r w:rsidR="006577D0" w:rsidRPr="001D396D">
        <w:rPr>
          <w:rFonts w:ascii="Times New Roman" w:hAnsi="Times New Roman" w:cs="Times New Roman"/>
          <w:b/>
          <w:sz w:val="22"/>
          <w:szCs w:val="22"/>
        </w:rPr>
        <w:t>do 2005r.</w:t>
      </w:r>
      <w:r w:rsidRPr="001D396D">
        <w:rPr>
          <w:rFonts w:ascii="Times New Roman" w:hAnsi="Times New Roman" w:cs="Times New Roman"/>
          <w:sz w:val="22"/>
          <w:szCs w:val="22"/>
        </w:rPr>
        <w:t>) oraz udział energii z OZE i </w:t>
      </w:r>
      <w:r w:rsidR="003C3A5E" w:rsidRPr="001D396D">
        <w:rPr>
          <w:rFonts w:ascii="Times New Roman" w:hAnsi="Times New Roman" w:cs="Times New Roman"/>
          <w:sz w:val="22"/>
          <w:szCs w:val="22"/>
        </w:rPr>
        <w:t>pop</w:t>
      </w:r>
      <w:r w:rsidR="006577D0" w:rsidRPr="001D396D">
        <w:rPr>
          <w:rFonts w:ascii="Times New Roman" w:hAnsi="Times New Roman" w:cs="Times New Roman"/>
          <w:sz w:val="22"/>
          <w:szCs w:val="22"/>
        </w:rPr>
        <w:t>rawę efektywności energetycznej</w:t>
      </w:r>
      <w:r w:rsidR="0051775A" w:rsidRPr="001D396D">
        <w:rPr>
          <w:rFonts w:ascii="Times New Roman" w:hAnsi="Times New Roman" w:cs="Times New Roman"/>
          <w:sz w:val="22"/>
          <w:szCs w:val="22"/>
        </w:rPr>
        <w:t xml:space="preserve"> </w:t>
      </w:r>
      <w:r w:rsidR="003C3A5E" w:rsidRPr="001D396D">
        <w:rPr>
          <w:rFonts w:ascii="Times New Roman" w:hAnsi="Times New Roman" w:cs="Times New Roman"/>
          <w:sz w:val="22"/>
          <w:szCs w:val="22"/>
        </w:rPr>
        <w:t xml:space="preserve">po 27%. </w:t>
      </w:r>
      <w:r w:rsidR="00DA54DE" w:rsidRPr="001D396D">
        <w:rPr>
          <w:rFonts w:ascii="Times New Roman" w:hAnsi="Times New Roman" w:cs="Times New Roman"/>
          <w:sz w:val="22"/>
          <w:szCs w:val="22"/>
        </w:rPr>
        <w:t>Dla krajów o niższym stopniu rozwoju przewidziano mechanizmy kompensacyjne. Należą do nich: możliwość bezpłatnego przydzielania uprawnień do emisji w ramach EU ETS dla wytwórców energii elektrycznej (tzw. derogacje CO</w:t>
      </w:r>
      <w:r w:rsidR="00DA54DE" w:rsidRPr="001D396D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DA54DE" w:rsidRPr="001D396D">
        <w:rPr>
          <w:rFonts w:ascii="Times New Roman" w:hAnsi="Times New Roman" w:cs="Times New Roman"/>
          <w:sz w:val="22"/>
          <w:szCs w:val="22"/>
        </w:rPr>
        <w:t>) w ramach krajowych puli uprawnień do sprzedaży poprzez aukcje oraz Fundusz Modernizacyjny utworzony ze środków ze sprzedaży rezerwy uprawnień równ</w:t>
      </w:r>
      <w:r w:rsidR="001D396D">
        <w:rPr>
          <w:rFonts w:ascii="Times New Roman" w:hAnsi="Times New Roman" w:cs="Times New Roman"/>
          <w:sz w:val="22"/>
          <w:szCs w:val="22"/>
        </w:rPr>
        <w:t>ej 2% całkowitej puli unijnej w </w:t>
      </w:r>
      <w:r w:rsidR="00DA54DE" w:rsidRPr="001D396D">
        <w:rPr>
          <w:rFonts w:ascii="Times New Roman" w:hAnsi="Times New Roman" w:cs="Times New Roman"/>
          <w:sz w:val="22"/>
          <w:szCs w:val="22"/>
        </w:rPr>
        <w:t>okresie 2021-2030.</w:t>
      </w:r>
    </w:p>
    <w:p w:rsidR="00DA54DE" w:rsidRPr="001D396D" w:rsidRDefault="00DA54DE" w:rsidP="00DA54DE">
      <w:pPr>
        <w:pStyle w:val="Normal1"/>
        <w:spacing w:after="0" w:line="288" w:lineRule="auto"/>
        <w:rPr>
          <w:rFonts w:ascii="Times New Roman" w:hAnsi="Times New Roman" w:cs="Times New Roman"/>
          <w:sz w:val="22"/>
          <w:szCs w:val="22"/>
        </w:rPr>
      </w:pPr>
    </w:p>
    <w:p w:rsidR="00DA54DE" w:rsidRPr="001D396D" w:rsidRDefault="00DA54DE" w:rsidP="00DA54DE">
      <w:pPr>
        <w:pStyle w:val="Normal1"/>
        <w:spacing w:after="0" w:line="288" w:lineRule="auto"/>
        <w:rPr>
          <w:rFonts w:ascii="Times New Roman" w:hAnsi="Times New Roman" w:cs="Times New Roman"/>
          <w:sz w:val="22"/>
          <w:szCs w:val="22"/>
        </w:rPr>
      </w:pPr>
      <w:r w:rsidRPr="001D396D">
        <w:rPr>
          <w:rFonts w:ascii="Times New Roman" w:hAnsi="Times New Roman" w:cs="Times New Roman"/>
          <w:sz w:val="22"/>
          <w:szCs w:val="22"/>
        </w:rPr>
        <w:t>Wpływ powyższego na polską gospodarkę i zachowanie jej konkurencyjności zależy od szczegółowych rozwiązań, zatem  powinniśmy zabiegać o uwzględnienie stanowiska naszego kraju. Polska nie zgadza się ze zbyt ambitną polityką i składa skargę do Europejskiego Trybunału Sprawiedliwości na przyjęte przez Parlament Europejski i Radę Europejską przyspieszenie terminu wdrożenia rezerwy stabilności rynkowej (</w:t>
      </w:r>
      <w:r w:rsidRPr="001D396D">
        <w:rPr>
          <w:rFonts w:ascii="Times New Roman" w:hAnsi="Times New Roman" w:cs="Times New Roman"/>
          <w:i/>
          <w:sz w:val="22"/>
          <w:szCs w:val="22"/>
        </w:rPr>
        <w:t xml:space="preserve">Market </w:t>
      </w:r>
      <w:proofErr w:type="spellStart"/>
      <w:r w:rsidRPr="001D396D">
        <w:rPr>
          <w:rFonts w:ascii="Times New Roman" w:hAnsi="Times New Roman" w:cs="Times New Roman"/>
          <w:i/>
          <w:sz w:val="22"/>
          <w:szCs w:val="22"/>
        </w:rPr>
        <w:t>Stability</w:t>
      </w:r>
      <w:proofErr w:type="spellEnd"/>
      <w:r w:rsidRPr="001D396D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1D396D">
        <w:rPr>
          <w:rFonts w:ascii="Times New Roman" w:hAnsi="Times New Roman" w:cs="Times New Roman"/>
          <w:i/>
          <w:sz w:val="22"/>
          <w:szCs w:val="22"/>
        </w:rPr>
        <w:t>Reserve</w:t>
      </w:r>
      <w:proofErr w:type="spellEnd"/>
      <w:r w:rsidRPr="001D396D">
        <w:rPr>
          <w:rFonts w:ascii="Times New Roman" w:hAnsi="Times New Roman" w:cs="Times New Roman"/>
          <w:sz w:val="22"/>
          <w:szCs w:val="22"/>
        </w:rPr>
        <w:t xml:space="preserve"> – MSR). Zamiast w 2021r. miałby on wejść w życie z początkiem 2019r. Według Pani Premier Beaty Szydło: </w:t>
      </w:r>
      <w:r w:rsidRPr="001D396D">
        <w:rPr>
          <w:rStyle w:val="apple-converted-space"/>
          <w:rFonts w:ascii="Times New Roman" w:hAnsi="Times New Roman" w:cs="Times New Roman"/>
          <w:b/>
          <w:i/>
          <w:color w:val="000000"/>
          <w:sz w:val="22"/>
          <w:szCs w:val="22"/>
          <w:shd w:val="clear" w:color="auto" w:fill="FFFFFF"/>
        </w:rPr>
        <w:t>„</w:t>
      </w:r>
      <w:r w:rsidRPr="001D396D">
        <w:rPr>
          <w:rFonts w:ascii="Times New Roman" w:hAnsi="Times New Roman" w:cs="Times New Roman"/>
          <w:b/>
          <w:i/>
          <w:sz w:val="22"/>
          <w:szCs w:val="22"/>
        </w:rPr>
        <w:t>Chcemy wywiązać się ze zobowiązań dotyczących ochrony klimatu, ale też chcemy, aby polska gospodarka się rozwijała (…)</w:t>
      </w:r>
      <w:r w:rsidRPr="001D396D">
        <w:rPr>
          <w:rFonts w:ascii="Times New Roman" w:hAnsi="Times New Roman" w:cs="Times New Roman"/>
          <w:b/>
          <w:i/>
          <w:color w:val="000000"/>
          <w:sz w:val="22"/>
          <w:szCs w:val="22"/>
          <w:shd w:val="clear" w:color="auto" w:fill="FFFFFF"/>
        </w:rPr>
        <w:t xml:space="preserve"> Chodzi o możliwość spokojnego rozwoju gospodarki, stworzenia warunków do konkurowania polskich przedsiębiorstw”.</w:t>
      </w:r>
      <w:r w:rsidRPr="001D396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54DE" w:rsidRPr="001D396D" w:rsidRDefault="00DA54DE" w:rsidP="006963D4">
      <w:pPr>
        <w:pStyle w:val="Normal1"/>
        <w:spacing w:after="0" w:line="288" w:lineRule="auto"/>
        <w:rPr>
          <w:rFonts w:ascii="Times New Roman" w:hAnsi="Times New Roman" w:cs="Times New Roman"/>
          <w:sz w:val="22"/>
          <w:szCs w:val="22"/>
        </w:rPr>
      </w:pPr>
    </w:p>
    <w:bookmarkEnd w:id="0"/>
    <w:p w:rsidR="003C3A5E" w:rsidRPr="001D396D" w:rsidRDefault="00DB1BEA" w:rsidP="006963D4">
      <w:pPr>
        <w:pStyle w:val="Normal1"/>
        <w:spacing w:after="0" w:line="288" w:lineRule="auto"/>
        <w:rPr>
          <w:rFonts w:ascii="Times New Roman" w:hAnsi="Times New Roman" w:cs="Times New Roman"/>
          <w:sz w:val="22"/>
          <w:szCs w:val="22"/>
        </w:rPr>
      </w:pPr>
      <w:r w:rsidRPr="001D396D">
        <w:rPr>
          <w:rFonts w:ascii="Times New Roman" w:hAnsi="Times New Roman" w:cs="Times New Roman"/>
          <w:sz w:val="22"/>
          <w:szCs w:val="22"/>
        </w:rPr>
        <w:t>Przedmiotem dyskusji podczas debaty będą z</w:t>
      </w:r>
      <w:r w:rsidR="006577D0" w:rsidRPr="001D396D">
        <w:rPr>
          <w:rFonts w:ascii="Times New Roman" w:hAnsi="Times New Roman" w:cs="Times New Roman"/>
          <w:sz w:val="22"/>
          <w:szCs w:val="22"/>
        </w:rPr>
        <w:t>agadnienia</w:t>
      </w:r>
      <w:r w:rsidR="00BF4662" w:rsidRPr="001D396D">
        <w:rPr>
          <w:rFonts w:ascii="Times New Roman" w:hAnsi="Times New Roman" w:cs="Times New Roman"/>
          <w:sz w:val="22"/>
          <w:szCs w:val="22"/>
        </w:rPr>
        <w:t xml:space="preserve"> </w:t>
      </w:r>
      <w:r w:rsidR="006577D0" w:rsidRPr="001D396D">
        <w:rPr>
          <w:rFonts w:ascii="Times New Roman" w:hAnsi="Times New Roman" w:cs="Times New Roman"/>
          <w:sz w:val="22"/>
          <w:szCs w:val="22"/>
        </w:rPr>
        <w:t>dotyczące</w:t>
      </w:r>
      <w:r w:rsidR="00BF4662" w:rsidRPr="001D396D">
        <w:rPr>
          <w:rFonts w:ascii="Times New Roman" w:hAnsi="Times New Roman" w:cs="Times New Roman"/>
          <w:sz w:val="22"/>
          <w:szCs w:val="22"/>
        </w:rPr>
        <w:t xml:space="preserve"> </w:t>
      </w:r>
      <w:r w:rsidR="00DA54DE" w:rsidRPr="001D396D">
        <w:rPr>
          <w:rFonts w:ascii="Times New Roman" w:hAnsi="Times New Roman" w:cs="Times New Roman"/>
          <w:sz w:val="22"/>
          <w:szCs w:val="22"/>
        </w:rPr>
        <w:t xml:space="preserve">polskiej </w:t>
      </w:r>
      <w:r w:rsidR="00613CDA" w:rsidRPr="001D396D">
        <w:rPr>
          <w:rFonts w:ascii="Times New Roman" w:hAnsi="Times New Roman" w:cs="Times New Roman"/>
          <w:sz w:val="22"/>
          <w:szCs w:val="22"/>
        </w:rPr>
        <w:t>ścieżk</w:t>
      </w:r>
      <w:r w:rsidR="006577D0" w:rsidRPr="001D396D">
        <w:rPr>
          <w:rFonts w:ascii="Times New Roman" w:hAnsi="Times New Roman" w:cs="Times New Roman"/>
          <w:sz w:val="22"/>
          <w:szCs w:val="22"/>
        </w:rPr>
        <w:t>i</w:t>
      </w:r>
      <w:r w:rsidR="00613CDA" w:rsidRPr="001D396D">
        <w:rPr>
          <w:rFonts w:ascii="Times New Roman" w:hAnsi="Times New Roman" w:cs="Times New Roman"/>
          <w:sz w:val="22"/>
          <w:szCs w:val="22"/>
        </w:rPr>
        <w:t xml:space="preserve"> zmniejszania emisji CO2</w:t>
      </w:r>
      <w:r w:rsidRPr="001D396D">
        <w:rPr>
          <w:rFonts w:ascii="Times New Roman" w:hAnsi="Times New Roman" w:cs="Times New Roman"/>
          <w:sz w:val="22"/>
          <w:szCs w:val="22"/>
        </w:rPr>
        <w:t>, a</w:t>
      </w:r>
      <w:r w:rsidR="001D396D">
        <w:rPr>
          <w:rFonts w:ascii="Times New Roman" w:hAnsi="Times New Roman" w:cs="Times New Roman"/>
          <w:sz w:val="22"/>
          <w:szCs w:val="22"/>
        </w:rPr>
        <w:t> </w:t>
      </w:r>
      <w:r w:rsidR="00613CDA" w:rsidRPr="001D396D">
        <w:rPr>
          <w:rFonts w:ascii="Times New Roman" w:hAnsi="Times New Roman" w:cs="Times New Roman"/>
          <w:sz w:val="22"/>
          <w:szCs w:val="22"/>
        </w:rPr>
        <w:t>w</w:t>
      </w:r>
      <w:r w:rsidR="00A0643B" w:rsidRPr="001D396D">
        <w:rPr>
          <w:rFonts w:ascii="Times New Roman" w:hAnsi="Times New Roman" w:cs="Times New Roman"/>
          <w:sz w:val="22"/>
          <w:szCs w:val="22"/>
        </w:rPr>
        <w:t xml:space="preserve"> tym:</w:t>
      </w:r>
    </w:p>
    <w:p w:rsidR="00613CDA" w:rsidRPr="001D396D" w:rsidRDefault="003C3A5E" w:rsidP="006963D4">
      <w:pPr>
        <w:pStyle w:val="Bullet"/>
        <w:numPr>
          <w:ilvl w:val="0"/>
          <w:numId w:val="3"/>
        </w:numPr>
        <w:spacing w:after="0" w:line="288" w:lineRule="auto"/>
        <w:rPr>
          <w:rFonts w:ascii="Times New Roman" w:hAnsi="Times New Roman"/>
          <w:sz w:val="22"/>
          <w:szCs w:val="22"/>
        </w:rPr>
      </w:pPr>
      <w:r w:rsidRPr="001D396D">
        <w:rPr>
          <w:rFonts w:ascii="Times New Roman" w:hAnsi="Times New Roman"/>
          <w:sz w:val="22"/>
          <w:szCs w:val="22"/>
        </w:rPr>
        <w:t>Optymalizacja redukcji emisji CO</w:t>
      </w:r>
      <w:r w:rsidRPr="001D396D">
        <w:rPr>
          <w:rFonts w:ascii="Times New Roman" w:hAnsi="Times New Roman"/>
          <w:sz w:val="22"/>
          <w:szCs w:val="22"/>
          <w:vertAlign w:val="subscript"/>
        </w:rPr>
        <w:t>2</w:t>
      </w:r>
      <w:r w:rsidRPr="001D396D">
        <w:rPr>
          <w:rFonts w:ascii="Times New Roman" w:hAnsi="Times New Roman"/>
          <w:sz w:val="22"/>
          <w:szCs w:val="22"/>
        </w:rPr>
        <w:t xml:space="preserve"> w </w:t>
      </w:r>
      <w:r w:rsidR="00613CDA" w:rsidRPr="001D396D">
        <w:rPr>
          <w:rFonts w:ascii="Times New Roman" w:hAnsi="Times New Roman"/>
          <w:sz w:val="22"/>
          <w:szCs w:val="22"/>
        </w:rPr>
        <w:t xml:space="preserve">skali całej gospodarki </w:t>
      </w:r>
      <w:r w:rsidR="00DA54DE" w:rsidRPr="001D396D">
        <w:rPr>
          <w:rFonts w:ascii="Times New Roman" w:hAnsi="Times New Roman"/>
          <w:sz w:val="22"/>
          <w:szCs w:val="22"/>
        </w:rPr>
        <w:t>(sektory objęte ETS i non-</w:t>
      </w:r>
      <w:r w:rsidR="00BF4662" w:rsidRPr="001D396D">
        <w:rPr>
          <w:rFonts w:ascii="Times New Roman" w:hAnsi="Times New Roman"/>
          <w:sz w:val="22"/>
          <w:szCs w:val="22"/>
        </w:rPr>
        <w:t xml:space="preserve">ETS) </w:t>
      </w:r>
      <w:r w:rsidR="00613CDA" w:rsidRPr="001D396D">
        <w:rPr>
          <w:rFonts w:ascii="Times New Roman" w:hAnsi="Times New Roman"/>
          <w:sz w:val="22"/>
          <w:szCs w:val="22"/>
        </w:rPr>
        <w:t>uwzględniając cel unijny i koszty możliwe do poniesienia przez pols</w:t>
      </w:r>
      <w:r w:rsidR="00BF4662" w:rsidRPr="001D396D">
        <w:rPr>
          <w:rFonts w:ascii="Times New Roman" w:hAnsi="Times New Roman"/>
          <w:sz w:val="22"/>
          <w:szCs w:val="22"/>
        </w:rPr>
        <w:t>ką</w:t>
      </w:r>
      <w:r w:rsidR="00613CDA" w:rsidRPr="001D396D">
        <w:rPr>
          <w:rFonts w:ascii="Times New Roman" w:hAnsi="Times New Roman"/>
          <w:sz w:val="22"/>
          <w:szCs w:val="22"/>
        </w:rPr>
        <w:t xml:space="preserve"> gospodarkę</w:t>
      </w:r>
      <w:r w:rsidR="006577D0" w:rsidRPr="001D396D">
        <w:rPr>
          <w:rFonts w:ascii="Times New Roman" w:hAnsi="Times New Roman"/>
          <w:sz w:val="22"/>
          <w:szCs w:val="22"/>
        </w:rPr>
        <w:t>,</w:t>
      </w:r>
    </w:p>
    <w:p w:rsidR="00613CDA" w:rsidRPr="001D396D" w:rsidRDefault="00613CDA" w:rsidP="006963D4">
      <w:pPr>
        <w:pStyle w:val="Bullet"/>
        <w:numPr>
          <w:ilvl w:val="0"/>
          <w:numId w:val="3"/>
        </w:numPr>
        <w:spacing w:after="0" w:line="288" w:lineRule="auto"/>
        <w:rPr>
          <w:rFonts w:ascii="Times New Roman" w:hAnsi="Times New Roman"/>
          <w:sz w:val="22"/>
          <w:szCs w:val="22"/>
        </w:rPr>
      </w:pPr>
      <w:r w:rsidRPr="001D396D">
        <w:rPr>
          <w:rFonts w:ascii="Times New Roman" w:hAnsi="Times New Roman"/>
          <w:sz w:val="22"/>
          <w:szCs w:val="22"/>
        </w:rPr>
        <w:t xml:space="preserve">Wpływ proponowanych zmian na </w:t>
      </w:r>
      <w:proofErr w:type="spellStart"/>
      <w:r w:rsidRPr="001D396D">
        <w:rPr>
          <w:rFonts w:ascii="Times New Roman" w:hAnsi="Times New Roman"/>
          <w:i/>
          <w:sz w:val="22"/>
          <w:szCs w:val="22"/>
        </w:rPr>
        <w:t>carbon</w:t>
      </w:r>
      <w:proofErr w:type="spellEnd"/>
      <w:r w:rsidRPr="001D396D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1D396D">
        <w:rPr>
          <w:rFonts w:ascii="Times New Roman" w:hAnsi="Times New Roman"/>
          <w:i/>
          <w:sz w:val="22"/>
          <w:szCs w:val="22"/>
        </w:rPr>
        <w:t>leakage</w:t>
      </w:r>
      <w:proofErr w:type="spellEnd"/>
      <w:r w:rsidR="006577D0" w:rsidRPr="001D396D">
        <w:rPr>
          <w:rFonts w:ascii="Times New Roman" w:hAnsi="Times New Roman"/>
          <w:i/>
          <w:sz w:val="22"/>
          <w:szCs w:val="22"/>
        </w:rPr>
        <w:t>,</w:t>
      </w:r>
    </w:p>
    <w:p w:rsidR="003C3A5E" w:rsidRPr="001D396D" w:rsidRDefault="00BF4662" w:rsidP="006963D4">
      <w:pPr>
        <w:pStyle w:val="Bullet"/>
        <w:numPr>
          <w:ilvl w:val="0"/>
          <w:numId w:val="3"/>
        </w:numPr>
        <w:spacing w:after="0" w:line="288" w:lineRule="auto"/>
        <w:rPr>
          <w:rFonts w:ascii="Times New Roman" w:hAnsi="Times New Roman"/>
          <w:sz w:val="22"/>
          <w:szCs w:val="22"/>
        </w:rPr>
      </w:pPr>
      <w:r w:rsidRPr="001D396D">
        <w:rPr>
          <w:rFonts w:ascii="Times New Roman" w:hAnsi="Times New Roman"/>
          <w:sz w:val="22"/>
          <w:szCs w:val="22"/>
        </w:rPr>
        <w:t>Koszty</w:t>
      </w:r>
      <w:r w:rsidR="00613CDA" w:rsidRPr="001D396D">
        <w:rPr>
          <w:rFonts w:ascii="Times New Roman" w:hAnsi="Times New Roman"/>
          <w:sz w:val="22"/>
          <w:szCs w:val="22"/>
        </w:rPr>
        <w:t xml:space="preserve"> redukcji emisji CO2 w </w:t>
      </w:r>
      <w:r w:rsidR="003C3A5E" w:rsidRPr="001D396D">
        <w:rPr>
          <w:rFonts w:ascii="Times New Roman" w:hAnsi="Times New Roman"/>
          <w:sz w:val="22"/>
          <w:szCs w:val="22"/>
        </w:rPr>
        <w:t xml:space="preserve">sektorze wytwarzania energii elektrycznej i ciepła, </w:t>
      </w:r>
    </w:p>
    <w:p w:rsidR="00613CDA" w:rsidRPr="001D396D" w:rsidRDefault="00613CDA" w:rsidP="006963D4">
      <w:pPr>
        <w:pStyle w:val="Bullet"/>
        <w:numPr>
          <w:ilvl w:val="0"/>
          <w:numId w:val="3"/>
        </w:numPr>
        <w:spacing w:after="0" w:line="288" w:lineRule="auto"/>
        <w:rPr>
          <w:rFonts w:ascii="Times New Roman" w:hAnsi="Times New Roman"/>
          <w:sz w:val="22"/>
          <w:szCs w:val="22"/>
        </w:rPr>
      </w:pPr>
      <w:r w:rsidRPr="001D396D">
        <w:rPr>
          <w:rFonts w:ascii="Times New Roman" w:hAnsi="Times New Roman"/>
          <w:sz w:val="22"/>
          <w:szCs w:val="22"/>
        </w:rPr>
        <w:t>Możliwość s</w:t>
      </w:r>
      <w:r w:rsidR="003C3A5E" w:rsidRPr="001D396D">
        <w:rPr>
          <w:rFonts w:ascii="Times New Roman" w:hAnsi="Times New Roman"/>
          <w:sz w:val="22"/>
          <w:szCs w:val="22"/>
        </w:rPr>
        <w:t>korzystania z derogacji</w:t>
      </w:r>
      <w:r w:rsidRPr="001D396D">
        <w:rPr>
          <w:rFonts w:ascii="Times New Roman" w:hAnsi="Times New Roman"/>
          <w:sz w:val="22"/>
          <w:szCs w:val="22"/>
        </w:rPr>
        <w:t xml:space="preserve">; </w:t>
      </w:r>
      <w:r w:rsidR="003C3A5E" w:rsidRPr="001D396D">
        <w:rPr>
          <w:rFonts w:ascii="Times New Roman" w:hAnsi="Times New Roman"/>
          <w:sz w:val="22"/>
          <w:szCs w:val="22"/>
        </w:rPr>
        <w:t xml:space="preserve">wpływ na ceny energii </w:t>
      </w:r>
      <w:r w:rsidR="006577D0" w:rsidRPr="001D396D">
        <w:rPr>
          <w:rFonts w:ascii="Times New Roman" w:hAnsi="Times New Roman"/>
          <w:sz w:val="22"/>
          <w:szCs w:val="22"/>
        </w:rPr>
        <w:t>elektrycznej, rozwój inwestycji,</w:t>
      </w:r>
    </w:p>
    <w:p w:rsidR="003C3A5E" w:rsidRPr="001D396D" w:rsidRDefault="003C3A5E" w:rsidP="006963D4">
      <w:pPr>
        <w:pStyle w:val="Bullet"/>
        <w:numPr>
          <w:ilvl w:val="0"/>
          <w:numId w:val="3"/>
        </w:numPr>
        <w:spacing w:after="0" w:line="288" w:lineRule="auto"/>
        <w:rPr>
          <w:rFonts w:ascii="Times New Roman" w:hAnsi="Times New Roman"/>
          <w:sz w:val="22"/>
          <w:szCs w:val="22"/>
        </w:rPr>
      </w:pPr>
      <w:r w:rsidRPr="001D396D">
        <w:rPr>
          <w:rFonts w:ascii="Times New Roman" w:hAnsi="Times New Roman"/>
          <w:sz w:val="22"/>
          <w:szCs w:val="22"/>
        </w:rPr>
        <w:t>Projekt funkcjonowania i zarządzania Funduszem Modernizacyjnym,</w:t>
      </w:r>
    </w:p>
    <w:p w:rsidR="00613CDA" w:rsidRPr="001D396D" w:rsidRDefault="00613CDA" w:rsidP="006963D4">
      <w:pPr>
        <w:pStyle w:val="Bullet"/>
        <w:numPr>
          <w:ilvl w:val="0"/>
          <w:numId w:val="3"/>
        </w:numPr>
        <w:spacing w:after="0" w:line="288" w:lineRule="auto"/>
        <w:rPr>
          <w:rFonts w:ascii="Times New Roman" w:hAnsi="Times New Roman"/>
          <w:sz w:val="22"/>
          <w:szCs w:val="22"/>
        </w:rPr>
      </w:pPr>
      <w:r w:rsidRPr="001D396D">
        <w:rPr>
          <w:rFonts w:ascii="Times New Roman" w:hAnsi="Times New Roman"/>
          <w:sz w:val="22"/>
          <w:szCs w:val="22"/>
        </w:rPr>
        <w:t xml:space="preserve">Czy </w:t>
      </w:r>
      <w:r w:rsidR="001868B5" w:rsidRPr="001D396D">
        <w:rPr>
          <w:rFonts w:ascii="Times New Roman" w:hAnsi="Times New Roman"/>
          <w:sz w:val="22"/>
          <w:szCs w:val="22"/>
        </w:rPr>
        <w:t>możliwa jest wspólna dyskusja i dążenie do „</w:t>
      </w:r>
      <w:proofErr w:type="spellStart"/>
      <w:r w:rsidR="001868B5" w:rsidRPr="001D396D">
        <w:rPr>
          <w:rFonts w:ascii="Times New Roman" w:hAnsi="Times New Roman"/>
          <w:i/>
          <w:sz w:val="22"/>
          <w:szCs w:val="22"/>
          <w:shd w:val="clear" w:color="auto" w:fill="FFFFFF"/>
        </w:rPr>
        <w:t>spakietowani</w:t>
      </w:r>
      <w:r w:rsidR="00E12F9B" w:rsidRPr="001D396D">
        <w:rPr>
          <w:rFonts w:ascii="Times New Roman" w:hAnsi="Times New Roman"/>
          <w:i/>
          <w:sz w:val="22"/>
          <w:szCs w:val="22"/>
          <w:shd w:val="clear" w:color="auto" w:fill="FFFFFF"/>
        </w:rPr>
        <w:t>a</w:t>
      </w:r>
      <w:proofErr w:type="spellEnd"/>
      <w:r w:rsidR="001868B5" w:rsidRPr="001D396D">
        <w:rPr>
          <w:rFonts w:ascii="Times New Roman" w:hAnsi="Times New Roman"/>
          <w:i/>
          <w:sz w:val="22"/>
          <w:szCs w:val="22"/>
          <w:shd w:val="clear" w:color="auto" w:fill="FFFFFF"/>
        </w:rPr>
        <w:t>”</w:t>
      </w:r>
      <w:r w:rsidR="001868B5" w:rsidRPr="001D396D">
        <w:rPr>
          <w:rFonts w:ascii="Times New Roman" w:hAnsi="Times New Roman"/>
          <w:i/>
          <w:sz w:val="22"/>
          <w:szCs w:val="22"/>
        </w:rPr>
        <w:t xml:space="preserve"> </w:t>
      </w:r>
      <w:r w:rsidR="001868B5" w:rsidRPr="001D396D">
        <w:rPr>
          <w:rFonts w:ascii="Times New Roman" w:hAnsi="Times New Roman"/>
          <w:sz w:val="22"/>
          <w:szCs w:val="22"/>
        </w:rPr>
        <w:t xml:space="preserve">ustaleń dla ETS i non-ETS </w:t>
      </w:r>
      <w:r w:rsidR="0051775A" w:rsidRPr="001D396D">
        <w:rPr>
          <w:rFonts w:ascii="Times New Roman" w:hAnsi="Times New Roman"/>
          <w:sz w:val="22"/>
          <w:szCs w:val="22"/>
        </w:rPr>
        <w:t>i </w:t>
      </w:r>
      <w:r w:rsidR="001868B5" w:rsidRPr="001D396D">
        <w:rPr>
          <w:rFonts w:ascii="Times New Roman" w:hAnsi="Times New Roman"/>
          <w:sz w:val="22"/>
          <w:szCs w:val="22"/>
        </w:rPr>
        <w:t>czy może się to przyczynić do utrzymania konkurencyjności polskiej gospodarki?</w:t>
      </w:r>
    </w:p>
    <w:p w:rsidR="00C40755" w:rsidRPr="00A74CC9" w:rsidRDefault="00C40755" w:rsidP="006963D4">
      <w:pPr>
        <w:pStyle w:val="Bullet"/>
        <w:numPr>
          <w:ilvl w:val="0"/>
          <w:numId w:val="0"/>
        </w:numPr>
        <w:spacing w:after="0" w:line="288" w:lineRule="auto"/>
        <w:ind w:left="644"/>
        <w:rPr>
          <w:rFonts w:ascii="Times New Roman" w:hAnsi="Times New Roman"/>
          <w:sz w:val="18"/>
          <w:szCs w:val="18"/>
        </w:rPr>
      </w:pPr>
    </w:p>
    <w:p w:rsidR="00E12F9B" w:rsidRDefault="00C40755" w:rsidP="00E12F9B">
      <w:pPr>
        <w:spacing w:line="288" w:lineRule="auto"/>
        <w:jc w:val="both"/>
        <w:rPr>
          <w:rFonts w:ascii="Times New Roman" w:eastAsia="Calibri" w:hAnsi="Times New Roman" w:cs="Times New Roman"/>
        </w:rPr>
      </w:pPr>
      <w:r w:rsidRPr="001D396D">
        <w:rPr>
          <w:rFonts w:ascii="Times New Roman" w:hAnsi="Times New Roman" w:cs="Times New Roman"/>
        </w:rPr>
        <w:t>Do panelu eksperckiego zaproszeni zostali:</w:t>
      </w:r>
      <w:r w:rsidR="00DA54DE" w:rsidRPr="001D396D">
        <w:rPr>
          <w:rFonts w:ascii="Times New Roman" w:hAnsi="Times New Roman" w:cs="Times New Roman"/>
        </w:rPr>
        <w:t xml:space="preserve"> </w:t>
      </w:r>
      <w:r w:rsidR="00E12F9B" w:rsidRPr="001D396D">
        <w:rPr>
          <w:rFonts w:ascii="Times New Roman" w:eastAsia="Calibri" w:hAnsi="Times New Roman" w:cs="Times New Roman"/>
          <w:b/>
          <w:bCs/>
        </w:rPr>
        <w:t>Adam Janczak</w:t>
      </w:r>
      <w:r w:rsidR="00E12F9B" w:rsidRPr="001D396D">
        <w:rPr>
          <w:rFonts w:ascii="Times New Roman" w:eastAsia="Calibri" w:hAnsi="Times New Roman" w:cs="Times New Roman"/>
        </w:rPr>
        <w:t>, Z-ca Dyrektora Departamentu Ekonomicznego UE, MSZ,</w:t>
      </w:r>
      <w:r w:rsidR="00E12F9B" w:rsidRPr="001D396D">
        <w:rPr>
          <w:rFonts w:ascii="Times New Roman" w:eastAsia="Calibri" w:hAnsi="Times New Roman" w:cs="Times New Roman"/>
          <w:b/>
          <w:bCs/>
        </w:rPr>
        <w:t xml:space="preserve"> </w:t>
      </w:r>
      <w:r w:rsidR="001D396D" w:rsidRPr="001D396D">
        <w:rPr>
          <w:rFonts w:ascii="Times New Roman" w:eastAsia="Calibri" w:hAnsi="Times New Roman" w:cs="Times New Roman"/>
          <w:b/>
          <w:bCs/>
        </w:rPr>
        <w:t xml:space="preserve">Marcin </w:t>
      </w:r>
      <w:proofErr w:type="spellStart"/>
      <w:r w:rsidR="001D396D" w:rsidRPr="001D396D">
        <w:rPr>
          <w:rFonts w:ascii="Times New Roman" w:eastAsia="Calibri" w:hAnsi="Times New Roman" w:cs="Times New Roman"/>
          <w:b/>
          <w:bCs/>
        </w:rPr>
        <w:t>Korolec</w:t>
      </w:r>
      <w:proofErr w:type="spellEnd"/>
      <w:r w:rsidR="001D396D" w:rsidRPr="001D396D">
        <w:rPr>
          <w:rFonts w:ascii="Times New Roman" w:eastAsia="Calibri" w:hAnsi="Times New Roman" w:cs="Times New Roman"/>
          <w:bCs/>
        </w:rPr>
        <w:t>, Ekspert, Minister Środowiska w latach 2011-2013</w:t>
      </w:r>
      <w:r w:rsidR="001D396D" w:rsidRPr="001D396D">
        <w:rPr>
          <w:rFonts w:ascii="Times New Roman" w:eastAsia="Calibri" w:hAnsi="Times New Roman" w:cs="Times New Roman"/>
          <w:b/>
          <w:bCs/>
        </w:rPr>
        <w:t xml:space="preserve">, </w:t>
      </w:r>
      <w:r w:rsidR="00E12F9B" w:rsidRPr="001D396D">
        <w:rPr>
          <w:rFonts w:ascii="Times New Roman" w:eastAsia="Calibri" w:hAnsi="Times New Roman" w:cs="Times New Roman"/>
          <w:b/>
          <w:bCs/>
        </w:rPr>
        <w:t>Arkadiusz Krężel</w:t>
      </w:r>
      <w:r w:rsidR="00E12F9B" w:rsidRPr="001D396D">
        <w:rPr>
          <w:rFonts w:ascii="Times New Roman" w:eastAsia="Calibri" w:hAnsi="Times New Roman" w:cs="Times New Roman"/>
        </w:rPr>
        <w:t>, Przewodniczący Rady Nadzorczej, Impexmetal,</w:t>
      </w:r>
      <w:r w:rsidR="00E12F9B" w:rsidRPr="001D396D">
        <w:rPr>
          <w:rFonts w:ascii="Times New Roman" w:eastAsia="Calibri" w:hAnsi="Times New Roman" w:cs="Times New Roman"/>
          <w:b/>
          <w:bCs/>
        </w:rPr>
        <w:t xml:space="preserve"> </w:t>
      </w:r>
      <w:r w:rsidR="001D396D" w:rsidRPr="001D396D">
        <w:rPr>
          <w:rFonts w:ascii="Times New Roman" w:eastAsia="Calibri" w:hAnsi="Times New Roman" w:cs="Times New Roman"/>
          <w:b/>
          <w:bCs/>
        </w:rPr>
        <w:t>Maciej Mielniczuk</w:t>
      </w:r>
      <w:r w:rsidR="001D396D" w:rsidRPr="001D396D">
        <w:rPr>
          <w:rFonts w:ascii="Times New Roman" w:eastAsia="Calibri" w:hAnsi="Times New Roman" w:cs="Times New Roman"/>
          <w:bCs/>
        </w:rPr>
        <w:t xml:space="preserve">, Departament Rozwoju, PGE, </w:t>
      </w:r>
      <w:r w:rsidR="001D396D" w:rsidRPr="001D396D">
        <w:rPr>
          <w:rFonts w:ascii="Times New Roman" w:eastAsia="Calibri" w:hAnsi="Times New Roman" w:cs="Times New Roman"/>
          <w:b/>
          <w:bCs/>
        </w:rPr>
        <w:t>Stanisław Poręba</w:t>
      </w:r>
      <w:r w:rsidR="001D396D" w:rsidRPr="001D396D">
        <w:rPr>
          <w:rFonts w:ascii="Times New Roman" w:eastAsia="Calibri" w:hAnsi="Times New Roman" w:cs="Times New Roman"/>
          <w:bCs/>
        </w:rPr>
        <w:t xml:space="preserve">, EY, </w:t>
      </w:r>
      <w:r w:rsidR="001D396D" w:rsidRPr="001D396D">
        <w:rPr>
          <w:rFonts w:ascii="Times New Roman" w:eastAsia="Calibri" w:hAnsi="Times New Roman" w:cs="Times New Roman"/>
          <w:b/>
          <w:bCs/>
        </w:rPr>
        <w:t>Elżbieta Wróblewska</w:t>
      </w:r>
      <w:r w:rsidR="001D396D" w:rsidRPr="001D396D">
        <w:rPr>
          <w:rFonts w:ascii="Times New Roman" w:eastAsia="Calibri" w:hAnsi="Times New Roman" w:cs="Times New Roman"/>
          <w:bCs/>
        </w:rPr>
        <w:t xml:space="preserve">, Departament Energetyki, Ministerstwo Energii, </w:t>
      </w:r>
      <w:r w:rsidR="00A74CC9">
        <w:rPr>
          <w:rFonts w:ascii="Times New Roman" w:eastAsia="Calibri" w:hAnsi="Times New Roman" w:cs="Times New Roman"/>
          <w:b/>
          <w:bCs/>
        </w:rPr>
        <w:t xml:space="preserve">Halina </w:t>
      </w:r>
      <w:bookmarkStart w:id="1" w:name="_GoBack"/>
      <w:bookmarkEnd w:id="1"/>
      <w:r w:rsidR="00E12F9B" w:rsidRPr="001D396D">
        <w:rPr>
          <w:rFonts w:ascii="Times New Roman" w:eastAsia="Calibri" w:hAnsi="Times New Roman" w:cs="Times New Roman"/>
          <w:b/>
          <w:bCs/>
        </w:rPr>
        <w:t xml:space="preserve">Bownik-Trymucha, </w:t>
      </w:r>
      <w:r w:rsidR="00E12F9B" w:rsidRPr="001D396D">
        <w:rPr>
          <w:rFonts w:ascii="Times New Roman" w:eastAsia="Calibri" w:hAnsi="Times New Roman" w:cs="Times New Roman"/>
        </w:rPr>
        <w:t>Przewodnicząca Rady Programowej, Procesy Inwestycyjne</w:t>
      </w:r>
      <w:r w:rsidR="00A74CC9">
        <w:rPr>
          <w:rFonts w:ascii="Times New Roman" w:eastAsia="Calibri" w:hAnsi="Times New Roman" w:cs="Times New Roman"/>
        </w:rPr>
        <w:t>.</w:t>
      </w:r>
    </w:p>
    <w:p w:rsidR="00A74CC9" w:rsidRPr="001D396D" w:rsidRDefault="00A74CC9" w:rsidP="00E12F9B">
      <w:pPr>
        <w:spacing w:line="288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Moderator: </w:t>
      </w:r>
      <w:r w:rsidRPr="00A74CC9">
        <w:rPr>
          <w:rFonts w:ascii="Times New Roman" w:eastAsia="Calibri" w:hAnsi="Times New Roman" w:cs="Times New Roman"/>
          <w:b/>
        </w:rPr>
        <w:t>Bartłomiej Derski</w:t>
      </w:r>
      <w:r>
        <w:rPr>
          <w:rFonts w:ascii="Times New Roman" w:eastAsia="Calibri" w:hAnsi="Times New Roman" w:cs="Times New Roman"/>
        </w:rPr>
        <w:t>, Wydawca, Wysokie Napięcie.</w:t>
      </w:r>
    </w:p>
    <w:p w:rsidR="00C40755" w:rsidRPr="001D396D" w:rsidRDefault="001D396D" w:rsidP="001D396D">
      <w:pPr>
        <w:spacing w:after="0" w:line="288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D396D">
        <w:rPr>
          <w:rFonts w:ascii="Times New Roman" w:hAnsi="Times New Roman" w:cs="Times New Roman"/>
          <w:shd w:val="clear" w:color="auto" w:fill="FFFFFF"/>
        </w:rPr>
        <w:t>I</w:t>
      </w:r>
      <w:r w:rsidR="00C40755" w:rsidRPr="001D396D">
        <w:rPr>
          <w:rFonts w:ascii="Times New Roman" w:hAnsi="Times New Roman" w:cs="Times New Roman"/>
          <w:shd w:val="clear" w:color="auto" w:fill="FFFFFF"/>
        </w:rPr>
        <w:t xml:space="preserve">nformacji na temat debaty udziela Agnieszka Ferreira, e-mail: komunikacja@proinwestycje.pl, </w:t>
      </w:r>
      <w:r>
        <w:rPr>
          <w:rFonts w:ascii="Times New Roman" w:hAnsi="Times New Roman" w:cs="Times New Roman"/>
          <w:shd w:val="clear" w:color="auto" w:fill="FFFFFF"/>
        </w:rPr>
        <w:br/>
      </w:r>
      <w:r w:rsidR="00C40755" w:rsidRPr="001D396D">
        <w:rPr>
          <w:rFonts w:ascii="Times New Roman" w:hAnsi="Times New Roman" w:cs="Times New Roman"/>
          <w:shd w:val="clear" w:color="auto" w:fill="FFFFFF"/>
        </w:rPr>
        <w:t>tel. 601 774 480.</w:t>
      </w:r>
    </w:p>
    <w:sectPr w:rsidR="00C40755" w:rsidRPr="001D396D" w:rsidSect="001D396D">
      <w:headerReference w:type="default" r:id="rId9"/>
      <w:pgSz w:w="11906" w:h="16838"/>
      <w:pgMar w:top="1560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498" w:rsidRDefault="00076498" w:rsidP="00047DEE">
      <w:pPr>
        <w:spacing w:after="0" w:line="240" w:lineRule="auto"/>
      </w:pPr>
      <w:r>
        <w:separator/>
      </w:r>
    </w:p>
  </w:endnote>
  <w:endnote w:type="continuationSeparator" w:id="0">
    <w:p w:rsidR="00076498" w:rsidRDefault="00076498" w:rsidP="00047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498" w:rsidRDefault="00076498" w:rsidP="00047DEE">
      <w:pPr>
        <w:spacing w:after="0" w:line="240" w:lineRule="auto"/>
      </w:pPr>
      <w:r>
        <w:separator/>
      </w:r>
    </w:p>
  </w:footnote>
  <w:footnote w:type="continuationSeparator" w:id="0">
    <w:p w:rsidR="00076498" w:rsidRDefault="00076498" w:rsidP="00047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EE" w:rsidRDefault="00A74CC9">
    <w:pPr>
      <w:pStyle w:val="Nagwek"/>
    </w:pPr>
    <w:r w:rsidRPr="00047DE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8570399" wp14:editId="4D31F161">
          <wp:simplePos x="0" y="0"/>
          <wp:positionH relativeFrom="column">
            <wp:posOffset>5529580</wp:posOffset>
          </wp:positionH>
          <wp:positionV relativeFrom="paragraph">
            <wp:posOffset>-305435</wp:posOffset>
          </wp:positionV>
          <wp:extent cx="370205" cy="69024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7DEE" w:rsidRPr="00047DE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662CF1" wp14:editId="30D72299">
          <wp:simplePos x="0" y="0"/>
          <wp:positionH relativeFrom="column">
            <wp:posOffset>200165</wp:posOffset>
          </wp:positionH>
          <wp:positionV relativeFrom="paragraph">
            <wp:posOffset>-65405</wp:posOffset>
          </wp:positionV>
          <wp:extent cx="857885" cy="302260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302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B59"/>
    <w:multiLevelType w:val="hybridMultilevel"/>
    <w:tmpl w:val="44EA2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68A24">
      <w:numFmt w:val="bullet"/>
      <w:lvlText w:val="•"/>
      <w:lvlJc w:val="left"/>
      <w:pPr>
        <w:ind w:left="1590" w:hanging="51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85DD5"/>
    <w:multiLevelType w:val="multilevel"/>
    <w:tmpl w:val="DC460B04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CEE68E3"/>
    <w:multiLevelType w:val="multilevel"/>
    <w:tmpl w:val="952E82A0"/>
    <w:lvl w:ilvl="0">
      <w:start w:val="1"/>
      <w:numFmt w:val="bullet"/>
      <w:pStyle w:val="Bullet"/>
      <w:lvlText w:val="►"/>
      <w:lvlJc w:val="left"/>
      <w:pPr>
        <w:ind w:left="644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A5C244D"/>
    <w:multiLevelType w:val="multilevel"/>
    <w:tmpl w:val="9FEED98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04E2F12"/>
    <w:multiLevelType w:val="hybridMultilevel"/>
    <w:tmpl w:val="292A7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EB"/>
    <w:rsid w:val="00047DEE"/>
    <w:rsid w:val="00072854"/>
    <w:rsid w:val="00076498"/>
    <w:rsid w:val="0010121A"/>
    <w:rsid w:val="00151E83"/>
    <w:rsid w:val="001868B5"/>
    <w:rsid w:val="0019136D"/>
    <w:rsid w:val="001C4053"/>
    <w:rsid w:val="001D396D"/>
    <w:rsid w:val="001D3A93"/>
    <w:rsid w:val="001D54A5"/>
    <w:rsid w:val="002B33F6"/>
    <w:rsid w:val="00366384"/>
    <w:rsid w:val="003821A8"/>
    <w:rsid w:val="003C3A5E"/>
    <w:rsid w:val="00406463"/>
    <w:rsid w:val="00510C3C"/>
    <w:rsid w:val="0051775A"/>
    <w:rsid w:val="005B6742"/>
    <w:rsid w:val="005E5D1C"/>
    <w:rsid w:val="005F4938"/>
    <w:rsid w:val="00613CDA"/>
    <w:rsid w:val="006577D0"/>
    <w:rsid w:val="006963D4"/>
    <w:rsid w:val="0078330A"/>
    <w:rsid w:val="007C6D34"/>
    <w:rsid w:val="007D044D"/>
    <w:rsid w:val="00807E49"/>
    <w:rsid w:val="00972C66"/>
    <w:rsid w:val="009A18EB"/>
    <w:rsid w:val="00A0643B"/>
    <w:rsid w:val="00A37FD8"/>
    <w:rsid w:val="00A74CC9"/>
    <w:rsid w:val="00AB2A3E"/>
    <w:rsid w:val="00AF61D9"/>
    <w:rsid w:val="00B255BC"/>
    <w:rsid w:val="00B75A04"/>
    <w:rsid w:val="00B83C91"/>
    <w:rsid w:val="00B87D59"/>
    <w:rsid w:val="00BA1A62"/>
    <w:rsid w:val="00BC3525"/>
    <w:rsid w:val="00BF4662"/>
    <w:rsid w:val="00C0641C"/>
    <w:rsid w:val="00C14A88"/>
    <w:rsid w:val="00C206D6"/>
    <w:rsid w:val="00C32432"/>
    <w:rsid w:val="00C40755"/>
    <w:rsid w:val="00CD51A3"/>
    <w:rsid w:val="00CE46BC"/>
    <w:rsid w:val="00D417CA"/>
    <w:rsid w:val="00D60145"/>
    <w:rsid w:val="00DA54DE"/>
    <w:rsid w:val="00DB1BEA"/>
    <w:rsid w:val="00DD6E12"/>
    <w:rsid w:val="00E12F9B"/>
    <w:rsid w:val="00E5251E"/>
    <w:rsid w:val="00E90C2F"/>
    <w:rsid w:val="00F3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A18EB"/>
  </w:style>
  <w:style w:type="paragraph" w:customStyle="1" w:styleId="Normal1">
    <w:name w:val="Normal1"/>
    <w:basedOn w:val="Normalny"/>
    <w:link w:val="NormalChar"/>
    <w:uiPriority w:val="99"/>
    <w:qFormat/>
    <w:rsid w:val="003C3A5E"/>
    <w:pPr>
      <w:spacing w:after="12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NormalChar">
    <w:name w:val="Normal Char"/>
    <w:basedOn w:val="Domylnaczcionkaakapitu"/>
    <w:link w:val="Normal1"/>
    <w:uiPriority w:val="99"/>
    <w:rsid w:val="003C3A5E"/>
    <w:rPr>
      <w:rFonts w:ascii="Arial" w:eastAsia="Times New Roman" w:hAnsi="Arial" w:cs="Arial"/>
      <w:sz w:val="20"/>
      <w:szCs w:val="24"/>
    </w:rPr>
  </w:style>
  <w:style w:type="paragraph" w:customStyle="1" w:styleId="Bullet">
    <w:name w:val="Bullet"/>
    <w:basedOn w:val="Akapitzlist"/>
    <w:link w:val="BulletChar"/>
    <w:qFormat/>
    <w:rsid w:val="003C3A5E"/>
    <w:pPr>
      <w:numPr>
        <w:numId w:val="1"/>
      </w:numPr>
      <w:spacing w:after="120"/>
      <w:contextualSpacing w:val="0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BulletChar">
    <w:name w:val="Bullet Char"/>
    <w:basedOn w:val="Domylnaczcionkaakapitu"/>
    <w:link w:val="Bullet"/>
    <w:rsid w:val="003C3A5E"/>
    <w:rPr>
      <w:rFonts w:ascii="Arial" w:eastAsia="Times New Roman" w:hAnsi="Arial" w:cs="Times New Roman"/>
      <w:sz w:val="20"/>
      <w:szCs w:val="24"/>
    </w:rPr>
  </w:style>
  <w:style w:type="paragraph" w:styleId="Akapitzlist">
    <w:name w:val="List Paragraph"/>
    <w:basedOn w:val="Normalny"/>
    <w:uiPriority w:val="34"/>
    <w:qFormat/>
    <w:rsid w:val="003C3A5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C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0641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4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EE"/>
  </w:style>
  <w:style w:type="paragraph" w:styleId="Stopka">
    <w:name w:val="footer"/>
    <w:basedOn w:val="Normalny"/>
    <w:link w:val="StopkaZnak"/>
    <w:uiPriority w:val="99"/>
    <w:unhideWhenUsed/>
    <w:rsid w:val="0004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DEE"/>
  </w:style>
  <w:style w:type="paragraph" w:styleId="Tekstdymka">
    <w:name w:val="Balloon Text"/>
    <w:basedOn w:val="Normalny"/>
    <w:link w:val="TekstdymkaZnak"/>
    <w:uiPriority w:val="99"/>
    <w:semiHidden/>
    <w:unhideWhenUsed/>
    <w:rsid w:val="00DB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A18EB"/>
  </w:style>
  <w:style w:type="paragraph" w:customStyle="1" w:styleId="Normal1">
    <w:name w:val="Normal1"/>
    <w:basedOn w:val="Normalny"/>
    <w:link w:val="NormalChar"/>
    <w:uiPriority w:val="99"/>
    <w:qFormat/>
    <w:rsid w:val="003C3A5E"/>
    <w:pPr>
      <w:spacing w:after="120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NormalChar">
    <w:name w:val="Normal Char"/>
    <w:basedOn w:val="Domylnaczcionkaakapitu"/>
    <w:link w:val="Normal1"/>
    <w:uiPriority w:val="99"/>
    <w:rsid w:val="003C3A5E"/>
    <w:rPr>
      <w:rFonts w:ascii="Arial" w:eastAsia="Times New Roman" w:hAnsi="Arial" w:cs="Arial"/>
      <w:sz w:val="20"/>
      <w:szCs w:val="24"/>
    </w:rPr>
  </w:style>
  <w:style w:type="paragraph" w:customStyle="1" w:styleId="Bullet">
    <w:name w:val="Bullet"/>
    <w:basedOn w:val="Akapitzlist"/>
    <w:link w:val="BulletChar"/>
    <w:qFormat/>
    <w:rsid w:val="003C3A5E"/>
    <w:pPr>
      <w:numPr>
        <w:numId w:val="1"/>
      </w:numPr>
      <w:spacing w:after="120"/>
      <w:contextualSpacing w:val="0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BulletChar">
    <w:name w:val="Bullet Char"/>
    <w:basedOn w:val="Domylnaczcionkaakapitu"/>
    <w:link w:val="Bullet"/>
    <w:rsid w:val="003C3A5E"/>
    <w:rPr>
      <w:rFonts w:ascii="Arial" w:eastAsia="Times New Roman" w:hAnsi="Arial" w:cs="Times New Roman"/>
      <w:sz w:val="20"/>
      <w:szCs w:val="24"/>
    </w:rPr>
  </w:style>
  <w:style w:type="paragraph" w:styleId="Akapitzlist">
    <w:name w:val="List Paragraph"/>
    <w:basedOn w:val="Normalny"/>
    <w:uiPriority w:val="34"/>
    <w:qFormat/>
    <w:rsid w:val="003C3A5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C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0641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4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DEE"/>
  </w:style>
  <w:style w:type="paragraph" w:styleId="Stopka">
    <w:name w:val="footer"/>
    <w:basedOn w:val="Normalny"/>
    <w:link w:val="StopkaZnak"/>
    <w:uiPriority w:val="99"/>
    <w:unhideWhenUsed/>
    <w:rsid w:val="0004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DEE"/>
  </w:style>
  <w:style w:type="paragraph" w:styleId="Tekstdymka">
    <w:name w:val="Balloon Text"/>
    <w:basedOn w:val="Normalny"/>
    <w:link w:val="TekstdymkaZnak"/>
    <w:uiPriority w:val="99"/>
    <w:semiHidden/>
    <w:unhideWhenUsed/>
    <w:rsid w:val="00DB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BA572-3E06-44A2-8972-5773090F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aferreira</dc:creator>
  <cp:lastModifiedBy>aferreira</cp:lastModifiedBy>
  <cp:revision>6</cp:revision>
  <cp:lastPrinted>2016-02-03T08:14:00Z</cp:lastPrinted>
  <dcterms:created xsi:type="dcterms:W3CDTF">2016-02-03T09:17:00Z</dcterms:created>
  <dcterms:modified xsi:type="dcterms:W3CDTF">2016-02-24T14:16:00Z</dcterms:modified>
</cp:coreProperties>
</file>